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0223" w14:textId="5FCDDEA3" w:rsidR="0031600D" w:rsidRDefault="00D6187F">
      <w:pPr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</w:pPr>
      <w:r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>WERKZEUG</w:t>
      </w:r>
      <w:r w:rsidR="002C4F78" w:rsidRPr="002C4F78">
        <w:rPr>
          <w:rFonts w:ascii="Knockout HTF49-Liteweight" w:hAnsi="Knockout HTF49-Liteweight" w:cs="Knockout HTF49-Liteweight"/>
          <w:caps/>
          <w:color w:val="008962"/>
          <w:sz w:val="28"/>
          <w:szCs w:val="28"/>
        </w:rPr>
        <w:t xml:space="preserve"> UND Beispiel</w:t>
      </w:r>
    </w:p>
    <w:tbl>
      <w:tblPr>
        <w:tblW w:w="9183" w:type="dxa"/>
        <w:tblInd w:w="-3" w:type="dxa"/>
        <w:tblBorders>
          <w:top w:val="single" w:sz="2" w:space="0" w:color="A8D08D" w:themeColor="accent6" w:themeTint="99"/>
          <w:left w:val="single" w:sz="2" w:space="0" w:color="A8D08D" w:themeColor="accent6" w:themeTint="99"/>
          <w:bottom w:val="single" w:sz="2" w:space="0" w:color="A8D08D" w:themeColor="accent6" w:themeTint="99"/>
          <w:right w:val="single" w:sz="2" w:space="0" w:color="A8D08D" w:themeColor="accent6" w:themeTint="99"/>
          <w:insideH w:val="single" w:sz="2" w:space="0" w:color="A8D08D" w:themeColor="accent6" w:themeTint="99"/>
          <w:insideV w:val="single" w:sz="2" w:space="0" w:color="A8D08D" w:themeColor="accent6" w:themeTint="99"/>
        </w:tblBorders>
        <w:tblLook w:val="01E0" w:firstRow="1" w:lastRow="1" w:firstColumn="1" w:lastColumn="1" w:noHBand="0" w:noVBand="0"/>
      </w:tblPr>
      <w:tblGrid>
        <w:gridCol w:w="1701"/>
        <w:gridCol w:w="567"/>
        <w:gridCol w:w="1768"/>
        <w:gridCol w:w="2060"/>
        <w:gridCol w:w="425"/>
        <w:gridCol w:w="992"/>
        <w:gridCol w:w="1670"/>
      </w:tblGrid>
      <w:tr w:rsidR="00EF4434" w:rsidRPr="002528F2" w14:paraId="6A5C5B73" w14:textId="77777777" w:rsidTr="00EF4434">
        <w:trPr>
          <w:trHeight w:val="510"/>
        </w:trPr>
        <w:tc>
          <w:tcPr>
            <w:tcW w:w="9183" w:type="dxa"/>
            <w:gridSpan w:val="7"/>
            <w:shd w:val="clear" w:color="auto" w:fill="00885E"/>
            <w:vAlign w:val="center"/>
          </w:tcPr>
          <w:p w14:paraId="57A18446" w14:textId="77777777" w:rsidR="00EF4434" w:rsidRPr="00EF4434" w:rsidRDefault="00EF4434" w:rsidP="00EF4434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</w:pPr>
            <w:r w:rsidRPr="00EF4434">
              <w:rPr>
                <w:rFonts w:ascii="Tahoma" w:eastAsia="Times New Roman" w:hAnsi="Tahoma" w:cs="Tahoma"/>
                <w:b/>
                <w:bCs/>
                <w:iCs/>
                <w:color w:val="FFFFFF" w:themeColor="background1"/>
                <w:sz w:val="20"/>
                <w:szCs w:val="20"/>
                <w:lang w:eastAsia="de-DE"/>
              </w:rPr>
              <w:t>Strukturmatrix: Werkzeug</w:t>
            </w:r>
          </w:p>
        </w:tc>
      </w:tr>
      <w:tr w:rsidR="00EF4434" w:rsidRPr="002528F2" w14:paraId="08C1EF70" w14:textId="77777777" w:rsidTr="00EF4434">
        <w:trPr>
          <w:trHeight w:val="139"/>
        </w:trPr>
        <w:tc>
          <w:tcPr>
            <w:tcW w:w="9183" w:type="dxa"/>
            <w:gridSpan w:val="7"/>
            <w:shd w:val="clear" w:color="auto" w:fill="D9D9D9" w:themeFill="background1" w:themeFillShade="D9"/>
            <w:vAlign w:val="center"/>
          </w:tcPr>
          <w:p w14:paraId="742D4BCD" w14:textId="77777777" w:rsidR="00EF4434" w:rsidRPr="00EF4434" w:rsidRDefault="00EF4434" w:rsidP="00EF4434">
            <w:pPr>
              <w:tabs>
                <w:tab w:val="left" w:pos="5568"/>
              </w:tabs>
              <w:spacing w:line="276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de-DE"/>
              </w:rPr>
            </w:pPr>
            <w:r w:rsidRPr="00EF4434"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eastAsia="de-DE"/>
              </w:rPr>
              <w:t>1. Diagnose der Strukturmatrix</w:t>
            </w:r>
          </w:p>
        </w:tc>
      </w:tr>
      <w:tr w:rsidR="00EF4434" w:rsidRPr="0068534A" w14:paraId="3323341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130B47D3" w14:textId="77777777" w:rsidR="00EF4434" w:rsidRPr="0068534A" w:rsidRDefault="00EF4434" w:rsidP="0004786E">
            <w:pPr>
              <w:jc w:val="right"/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</w:pPr>
            <w:r w:rsidRPr="0068534A"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>Strukturmerkmale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sym w:font="Wingdings" w:char="F0E0"/>
            </w:r>
          </w:p>
          <w:p w14:paraId="4E892D91" w14:textId="38F973B1" w:rsidR="00EF4434" w:rsidRPr="0068534A" w:rsidRDefault="00EF4434" w:rsidP="0004786E">
            <w:pPr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>Seiten d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 xml:space="preserve">. </w:t>
            </w:r>
            <w:r w:rsidRPr="0068534A"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>Organisation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0000"/>
                <w:sz w:val="14"/>
                <w:szCs w:val="14"/>
                <w:lang w:eastAsia="de-DE"/>
              </w:rPr>
              <w:sym w:font="Wingdings" w:char="F0E2"/>
            </w:r>
          </w:p>
        </w:tc>
        <w:tc>
          <w:tcPr>
            <w:tcW w:w="23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08C17F" w14:textId="45F3E56D" w:rsidR="00EF4434" w:rsidRPr="00EF4434" w:rsidRDefault="00EF4434" w:rsidP="00EF443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Kommunikationswege</w:t>
            </w:r>
          </w:p>
        </w:tc>
        <w:tc>
          <w:tcPr>
            <w:tcW w:w="248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A1763D4" w14:textId="77777777" w:rsidR="00EF4434" w:rsidRPr="0068534A" w:rsidRDefault="00EF4434" w:rsidP="0004786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Programme</w:t>
            </w:r>
          </w:p>
        </w:tc>
        <w:tc>
          <w:tcPr>
            <w:tcW w:w="266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E5D7A22" w14:textId="77777777" w:rsidR="00EF4434" w:rsidRPr="0068534A" w:rsidRDefault="00EF4434" w:rsidP="0004786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Personal</w:t>
            </w:r>
          </w:p>
        </w:tc>
      </w:tr>
      <w:tr w:rsidR="00EF4434" w:rsidRPr="0068534A" w14:paraId="1781E17C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891D947" w14:textId="77777777" w:rsidR="00EF4434" w:rsidRPr="0068534A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Formale Seite</w:t>
            </w:r>
          </w:p>
        </w:tc>
        <w:tc>
          <w:tcPr>
            <w:tcW w:w="2335" w:type="dxa"/>
            <w:gridSpan w:val="2"/>
            <w:vAlign w:val="center"/>
          </w:tcPr>
          <w:p w14:paraId="3E4955DB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1E6F7CF7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619D15E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56136F81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CB41FD2" w14:textId="77777777" w:rsidR="00EF4434" w:rsidRPr="0068534A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Informale Seite</w:t>
            </w:r>
          </w:p>
        </w:tc>
        <w:tc>
          <w:tcPr>
            <w:tcW w:w="2335" w:type="dxa"/>
            <w:gridSpan w:val="2"/>
            <w:vAlign w:val="center"/>
          </w:tcPr>
          <w:p w14:paraId="5535A9F5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06C600C9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7518DE42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589F5623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2A9867F" w14:textId="77777777" w:rsidR="00EF4434" w:rsidRPr="0068534A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Schauseite</w:t>
            </w:r>
          </w:p>
        </w:tc>
        <w:tc>
          <w:tcPr>
            <w:tcW w:w="2335" w:type="dxa"/>
            <w:gridSpan w:val="2"/>
            <w:vAlign w:val="center"/>
          </w:tcPr>
          <w:p w14:paraId="7C999FC8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2C93C035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662" w:type="dxa"/>
            <w:gridSpan w:val="2"/>
            <w:shd w:val="clear" w:color="auto" w:fill="auto"/>
            <w:vAlign w:val="center"/>
          </w:tcPr>
          <w:p w14:paraId="3B41712B" w14:textId="77777777" w:rsidR="00EF4434" w:rsidRPr="0068534A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02C34CEA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183" w:type="dxa"/>
            <w:gridSpan w:val="7"/>
            <w:shd w:val="clear" w:color="auto" w:fill="D9D9D9" w:themeFill="background1" w:themeFillShade="D9"/>
            <w:vAlign w:val="center"/>
          </w:tcPr>
          <w:p w14:paraId="73B85C8C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2. Maßnahmen zur Organisationsentwicklung</w:t>
            </w:r>
          </w:p>
        </w:tc>
      </w:tr>
      <w:tr w:rsidR="00EF4434" w:rsidRPr="0068534A" w14:paraId="211B93A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96A6FC6" w14:textId="77777777" w:rsidR="00EF4434" w:rsidRPr="0068534A" w:rsidRDefault="00EF4434" w:rsidP="000478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Element der Matrix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234EAC57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Maßnahme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C3652EF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Termin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B185FAE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68534A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Verantw.</w:t>
            </w:r>
          </w:p>
        </w:tc>
      </w:tr>
      <w:tr w:rsidR="00EF4434" w:rsidRPr="0068534A" w14:paraId="359998B2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9FBD71E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0D7859E4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5D1D37F3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44F840FD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2E21057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2ACE7D85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083BC42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38DA076B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F5B6CBD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1675279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43D3AE32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05193D1C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FA80667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3C0A65B9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75ED4EE8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BF91F48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F31D085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  <w:tr w:rsidR="00EF4434" w:rsidRPr="0068534A" w14:paraId="5F722C77" w14:textId="77777777" w:rsidTr="00EF44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44A16E4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  <w:p w14:paraId="195CF9C1" w14:textId="77777777" w:rsidR="00EF4434" w:rsidRPr="0068534A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EE61B2F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7CADAB25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2D8B98D0" w14:textId="77777777" w:rsidR="00EF4434" w:rsidRPr="0068534A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3A40D01C" w14:textId="77777777" w:rsidR="00051E53" w:rsidRDefault="00051E53">
      <w:r>
        <w:br w:type="page"/>
      </w:r>
    </w:p>
    <w:p w14:paraId="1814A5B9" w14:textId="75D840B6" w:rsidR="00E00828" w:rsidRDefault="00E00828"/>
    <w:tbl>
      <w:tblPr>
        <w:tblW w:w="9072" w:type="dxa"/>
        <w:tblInd w:w="70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68"/>
        <w:gridCol w:w="2060"/>
        <w:gridCol w:w="425"/>
        <w:gridCol w:w="992"/>
        <w:gridCol w:w="1559"/>
      </w:tblGrid>
      <w:tr w:rsidR="00EF4434" w:rsidRPr="002528F2" w14:paraId="3B0CC01C" w14:textId="77777777" w:rsidTr="00EF4434">
        <w:trPr>
          <w:trHeight w:val="173"/>
        </w:trPr>
        <w:tc>
          <w:tcPr>
            <w:tcW w:w="9072" w:type="dxa"/>
            <w:gridSpan w:val="7"/>
            <w:shd w:val="clear" w:color="auto" w:fill="00885E"/>
            <w:vAlign w:val="center"/>
          </w:tcPr>
          <w:p w14:paraId="34EB1EE3" w14:textId="77777777" w:rsidR="00EF4434" w:rsidRPr="00EF4434" w:rsidRDefault="00EF4434" w:rsidP="0004786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Strukturmatrix: Beispiel (Industrieunternehmen)</w:t>
            </w:r>
          </w:p>
        </w:tc>
      </w:tr>
      <w:tr w:rsidR="00EF4434" w:rsidRPr="00E03F75" w14:paraId="7C931A3C" w14:textId="77777777" w:rsidTr="00EF4434">
        <w:trPr>
          <w:trHeight w:val="701"/>
        </w:trPr>
        <w:tc>
          <w:tcPr>
            <w:tcW w:w="9072" w:type="dxa"/>
            <w:gridSpan w:val="7"/>
            <w:shd w:val="clear" w:color="auto" w:fill="FFFFFF" w:themeFill="background1"/>
            <w:vAlign w:val="center"/>
          </w:tcPr>
          <w:p w14:paraId="7332BD3F" w14:textId="77777777" w:rsidR="00EF4434" w:rsidRPr="00EF4434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  <w:t>Ein Industrieunternehmen in der erneuerbaren Energietechnik ist in den letzten Jahren stark gewachsen. Aufgrund von «organisatorischen Wachstums-Schmerzen», wird die Strukturmatrix verwendet, um ein Diagnosebild der Organisation zu bekommen und gezielt Verbesserungsmaßnahmen abzuleiten.</w:t>
            </w:r>
          </w:p>
        </w:tc>
      </w:tr>
      <w:tr w:rsidR="00EF4434" w:rsidRPr="002528F2" w14:paraId="064FB7AA" w14:textId="77777777" w:rsidTr="00EF4434">
        <w:trPr>
          <w:trHeight w:val="419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326275D8" w14:textId="77777777" w:rsidR="00EF4434" w:rsidRPr="00EF4434" w:rsidRDefault="00EF4434" w:rsidP="000478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1. Diagnose der Strukturmatrix</w:t>
            </w:r>
          </w:p>
        </w:tc>
      </w:tr>
      <w:tr w:rsidR="00EF4434" w:rsidRPr="002528F2" w14:paraId="5A699CFA" w14:textId="77777777" w:rsidTr="00EF4434">
        <w:trPr>
          <w:trHeight w:val="689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1C8A575E" w14:textId="654C54BB" w:rsidR="00EF4434" w:rsidRPr="00EF4434" w:rsidRDefault="00EF4434" w:rsidP="00EF4434">
            <w:pPr>
              <w:spacing w:line="240" w:lineRule="auto"/>
              <w:jc w:val="right"/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  <w:t xml:space="preserve">Strukturmerkmale </w:t>
            </w:r>
            <w:r w:rsidRPr="00EF4434"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  <w:sym w:font="Wingdings" w:char="F0E0"/>
            </w:r>
          </w:p>
          <w:p w14:paraId="660FADAE" w14:textId="02467D94" w:rsidR="00EF4434" w:rsidRPr="00EF4434" w:rsidRDefault="00EF4434" w:rsidP="00EF4434">
            <w:pPr>
              <w:spacing w:line="240" w:lineRule="auto"/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  <w:t xml:space="preserve">Seiten d. Organisation </w:t>
            </w:r>
            <w:r w:rsidRPr="00EF4434">
              <w:rPr>
                <w:rFonts w:ascii="Tahoma" w:hAnsi="Tahoma" w:cs="Tahoma"/>
                <w:bCs/>
                <w:i/>
                <w:color w:val="000000"/>
                <w:sz w:val="16"/>
                <w:szCs w:val="16"/>
                <w:lang w:eastAsia="de-DE"/>
              </w:rPr>
              <w:sym w:font="Wingdings" w:char="F0E2"/>
            </w:r>
          </w:p>
        </w:tc>
        <w:tc>
          <w:tcPr>
            <w:tcW w:w="23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86DF3B" w14:textId="77777777" w:rsidR="00EF4434" w:rsidRPr="00EF4434" w:rsidRDefault="00EF4434" w:rsidP="00EF443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Kommunikationswege</w:t>
            </w:r>
          </w:p>
        </w:tc>
        <w:tc>
          <w:tcPr>
            <w:tcW w:w="248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B2E86F2" w14:textId="77777777" w:rsidR="00EF4434" w:rsidRPr="00EF4434" w:rsidRDefault="00EF4434" w:rsidP="00EF443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Programme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2FBA159" w14:textId="77777777" w:rsidR="00EF4434" w:rsidRPr="00EF4434" w:rsidRDefault="00EF4434" w:rsidP="00EF443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Personal</w:t>
            </w:r>
          </w:p>
        </w:tc>
      </w:tr>
      <w:tr w:rsidR="00EF4434" w:rsidRPr="002528F2" w14:paraId="217D1CE9" w14:textId="77777777" w:rsidTr="00EF4434">
        <w:trPr>
          <w:trHeight w:val="2119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20B8029E" w14:textId="77777777" w:rsidR="00EF4434" w:rsidRPr="00EF4434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Formale Seite</w:t>
            </w:r>
          </w:p>
        </w:tc>
        <w:tc>
          <w:tcPr>
            <w:tcW w:w="2335" w:type="dxa"/>
            <w:gridSpan w:val="2"/>
          </w:tcPr>
          <w:p w14:paraId="4E4936D2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Klare Organigramme und Zuständigkeiten vorhanden</w:t>
            </w:r>
          </w:p>
          <w:p w14:paraId="69C904CE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Entscheidungen Top-Down dominiert</w:t>
            </w:r>
          </w:p>
          <w:p w14:paraId="5FCA4FF7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Strategische und operative Entscheidungen in GF konzentriert</w:t>
            </w:r>
          </w:p>
          <w:p w14:paraId="6F6A9D9B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485" w:type="dxa"/>
            <w:gridSpan w:val="2"/>
            <w:shd w:val="clear" w:color="auto" w:fill="auto"/>
            <w:hideMark/>
          </w:tcPr>
          <w:p w14:paraId="682D2C35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Positionierung vorhanden (hohe Qualität und Innovation)</w:t>
            </w:r>
          </w:p>
          <w:p w14:paraId="2805D27C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Kunden- und abteilungsspezifische Prozessstandards teilweise gegeben</w:t>
            </w:r>
          </w:p>
          <w:p w14:paraId="0268A1BD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Wenig einheitliche Programme für interne Abläufe existent (Folge: Redundanzen…)</w:t>
            </w:r>
          </w:p>
          <w:p w14:paraId="0311761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4FEC7DE4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 xml:space="preserve">Anforderung an technisches Know-how für Schlüsselpositionen </w:t>
            </w:r>
            <w:proofErr w:type="spellStart"/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tw</w:t>
            </w:r>
            <w:proofErr w:type="spellEnd"/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. veraltet und uneinheitlich</w:t>
            </w:r>
          </w:p>
          <w:p w14:paraId="3EA67861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 xml:space="preserve">Klare Vorstellungen bzgl. neuer Fachkräfte – Problem: ausgedünnter Arbeitsmarkt und </w:t>
            </w:r>
            <w:proofErr w:type="spellStart"/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tw</w:t>
            </w:r>
            <w:proofErr w:type="spellEnd"/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. unprofessionelles Recruiting</w:t>
            </w:r>
          </w:p>
          <w:p w14:paraId="1364EA4C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</w:tr>
      <w:tr w:rsidR="00EF4434" w:rsidRPr="002528F2" w14:paraId="3A8E189A" w14:textId="77777777" w:rsidTr="00EF4434">
        <w:trPr>
          <w:trHeight w:val="1682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7CACC11" w14:textId="77777777" w:rsidR="00EF4434" w:rsidRPr="00EF4434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Informale Seite</w:t>
            </w:r>
          </w:p>
        </w:tc>
        <w:tc>
          <w:tcPr>
            <w:tcW w:w="2335" w:type="dxa"/>
            <w:gridSpan w:val="2"/>
          </w:tcPr>
          <w:p w14:paraId="1A039593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Persönliche Netzwerke dominant</w:t>
            </w:r>
          </w:p>
          <w:p w14:paraId="168DE360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Informeller Zugang zu wichtigen Informationen durch langjährige Mitarbeiter gegeben</w:t>
            </w:r>
          </w:p>
          <w:p w14:paraId="5C588B7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Zunehmendes Problem des informellen Wissens vorhanden</w:t>
            </w:r>
          </w:p>
          <w:p w14:paraId="4BEBAA9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485" w:type="dxa"/>
            <w:gridSpan w:val="2"/>
            <w:shd w:val="clear" w:color="auto" w:fill="auto"/>
            <w:hideMark/>
          </w:tcPr>
          <w:p w14:paraId="2AFCA346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Stark durch dynamische und flexible Ansätze geprägt</w:t>
            </w:r>
          </w:p>
          <w:p w14:paraId="3910794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Programme von Gründer-Mentalität beeinflusst</w:t>
            </w:r>
          </w:p>
          <w:p w14:paraId="4809E2F3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Gefahr einer zu sehr «historischen Sicht» mittlerweile gegeben</w:t>
            </w:r>
          </w:p>
          <w:p w14:paraId="3E5460AA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460D322C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Einfluss von langjährigen Mitarbeitern auf informelle Struktur vorhanden</w:t>
            </w:r>
          </w:p>
          <w:p w14:paraId="034AA8B7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Konflikte und Missverständnisse in der Zusammenarbeit erkennbar</w:t>
            </w:r>
          </w:p>
          <w:p w14:paraId="62372914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Zunehmend Orientierungs-Probleme bei jüngeren Mitarbeitern vorhanden</w:t>
            </w:r>
          </w:p>
          <w:p w14:paraId="792FD1BC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</w:tr>
      <w:tr w:rsidR="00EF4434" w:rsidRPr="002528F2" w14:paraId="58DB57A5" w14:textId="77777777" w:rsidTr="00EF4434">
        <w:trPr>
          <w:trHeight w:val="1740"/>
        </w:trPr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785296CC" w14:textId="77777777" w:rsidR="00EF4434" w:rsidRPr="00EF4434" w:rsidRDefault="00EF4434" w:rsidP="00EF443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Schauseite</w:t>
            </w:r>
          </w:p>
        </w:tc>
        <w:tc>
          <w:tcPr>
            <w:tcW w:w="2335" w:type="dxa"/>
            <w:gridSpan w:val="2"/>
          </w:tcPr>
          <w:p w14:paraId="136FFB8F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Darstellung eines partnerschaftlichen Dialogs mit Stakeholdern vorhanden</w:t>
            </w:r>
          </w:p>
          <w:p w14:paraId="4A1262B5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Fokus auf Transparenz und Nähe gegeben</w:t>
            </w:r>
          </w:p>
          <w:p w14:paraId="3E6197B7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485" w:type="dxa"/>
            <w:gridSpan w:val="2"/>
            <w:shd w:val="clear" w:color="auto" w:fill="auto"/>
            <w:hideMark/>
          </w:tcPr>
          <w:p w14:paraId="410618C7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Präsentation als hoch innovatives, zukunftsorientiertes Unternehmen</w:t>
            </w:r>
          </w:p>
          <w:p w14:paraId="21F16735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Hohe Anpassungsfähigkeit an Kundenerwartungen</w:t>
            </w:r>
          </w:p>
          <w:p w14:paraId="451118B9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14:paraId="3BEE3B16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Darstellung als familienorientierter Arbeitgeber</w:t>
            </w:r>
          </w:p>
          <w:p w14:paraId="3D5D9894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Gute Gehälter und Sozialleistungen als Bindungselemente</w:t>
            </w:r>
          </w:p>
          <w:p w14:paraId="4AB33A96" w14:textId="77777777" w:rsidR="00EF4434" w:rsidRPr="00EF4434" w:rsidRDefault="00EF4434" w:rsidP="00EF4434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ind w:left="172" w:hanging="142"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</w:tr>
      <w:tr w:rsidR="00EF4434" w:rsidRPr="002528F2" w14:paraId="2926940B" w14:textId="77777777" w:rsidTr="00EF4434">
        <w:trPr>
          <w:trHeight w:val="359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1BE35E5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2. Maßnahmen zur Organisationsentwicklung</w:t>
            </w:r>
          </w:p>
        </w:tc>
      </w:tr>
      <w:tr w:rsidR="00EF4434" w:rsidRPr="002528F2" w14:paraId="2EA43FD2" w14:textId="77777777" w:rsidTr="00EF4434">
        <w:trPr>
          <w:trHeight w:val="5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80A3B98" w14:textId="77777777" w:rsidR="00EF4434" w:rsidRPr="00EF4434" w:rsidRDefault="00EF4434" w:rsidP="0004786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de-DE"/>
              </w:rPr>
              <w:t>Element der Matrix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4B9D08A4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Maßnahme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2614DEC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Termin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F7487A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/>
                <w:color w:val="000000"/>
                <w:sz w:val="16"/>
                <w:szCs w:val="16"/>
                <w:lang w:eastAsia="de-DE"/>
              </w:rPr>
              <w:t>Verantw.</w:t>
            </w:r>
          </w:p>
        </w:tc>
      </w:tr>
      <w:tr w:rsidR="00EF4434" w:rsidRPr="00262337" w14:paraId="69F1F1A2" w14:textId="77777777" w:rsidTr="00EF4434">
        <w:trPr>
          <w:trHeight w:val="5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E312A69" w14:textId="77777777" w:rsidR="00EF4434" w:rsidRPr="00EF4434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  <w:t>1. Kommunikationswege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6F34F727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Komplette Überarbeitung der Meeting-Struktur und Einführung von professionellem Sitzungsmanagement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5DFA7A7E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31.03.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3A2031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W. Schelling</w:t>
            </w:r>
          </w:p>
        </w:tc>
      </w:tr>
      <w:tr w:rsidR="00EF4434" w:rsidRPr="00262337" w14:paraId="7CED39EA" w14:textId="77777777" w:rsidTr="00EF4434">
        <w:trPr>
          <w:trHeight w:val="5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1CFBB2F" w14:textId="77777777" w:rsidR="00EF4434" w:rsidRPr="00EF4434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  <w:t>2. Programme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194C99B2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Einführung von Funktionalstrategien für Einkauf, Vertrieb, IT… als Rahmen für die Ausrichtung und das Schnittstellenmanagement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2AB10E2B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30.09.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79638E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P. Anker</w:t>
            </w:r>
          </w:p>
        </w:tc>
      </w:tr>
      <w:tr w:rsidR="00EF4434" w:rsidRPr="00262337" w14:paraId="57BCC14C" w14:textId="77777777" w:rsidTr="00EF4434">
        <w:trPr>
          <w:trHeight w:val="50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33D3C576" w14:textId="77777777" w:rsidR="00EF4434" w:rsidRPr="00EF4434" w:rsidRDefault="00EF4434" w:rsidP="0004786E">
            <w:pPr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bCs/>
                <w:color w:val="000000"/>
                <w:sz w:val="16"/>
                <w:szCs w:val="16"/>
                <w:lang w:eastAsia="de-DE"/>
              </w:rPr>
              <w:t>3. Personal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5E4B18A8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Professionalisierung der Führungskräfte-Entwicklung und Einführung eines unternehmensweiten KI-Schulungsprogramms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1FDC83E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30.11.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F79284" w14:textId="77777777" w:rsidR="00EF4434" w:rsidRPr="00EF4434" w:rsidRDefault="00EF4434" w:rsidP="0004786E">
            <w:pPr>
              <w:ind w:left="30"/>
              <w:contextualSpacing/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</w:pPr>
            <w:r w:rsidRPr="00EF4434">
              <w:rPr>
                <w:rFonts w:ascii="Tahoma" w:hAnsi="Tahoma" w:cs="Tahoma"/>
                <w:color w:val="000000"/>
                <w:sz w:val="16"/>
                <w:szCs w:val="16"/>
                <w:lang w:eastAsia="de-DE"/>
              </w:rPr>
              <w:t>…</w:t>
            </w:r>
          </w:p>
        </w:tc>
      </w:tr>
    </w:tbl>
    <w:p w14:paraId="3BEA8E40" w14:textId="77777777" w:rsidR="00051E53" w:rsidRDefault="00051E53">
      <w:pPr>
        <w:rPr>
          <w:rFonts w:ascii="Tahoma" w:hAnsi="Tahoma" w:cs="Tahoma"/>
          <w:caps/>
          <w:color w:val="008962"/>
          <w:sz w:val="16"/>
          <w:szCs w:val="16"/>
        </w:rPr>
      </w:pPr>
      <w:bookmarkStart w:id="0" w:name="_GoBack"/>
      <w:bookmarkEnd w:id="0"/>
    </w:p>
    <w:sectPr w:rsidR="00051E53" w:rsidSect="00756D52">
      <w:headerReference w:type="default" r:id="rId10"/>
      <w:footerReference w:type="default" r:id="rId11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6426" w14:textId="248E41F6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>improve Praxisletter</w:t>
    </w:r>
    <w:r>
      <w:rPr>
        <w:rFonts w:ascii="Tahoma" w:hAnsi="Tahoma" w:cs="Tahoma"/>
        <w:sz w:val="16"/>
        <w:szCs w:val="16"/>
        <w:lang w:val="en-US"/>
      </w:rPr>
      <w:t xml:space="preserve"> – Ausgabe #</w:t>
    </w:r>
    <w:r w:rsidR="00D63EBC">
      <w:rPr>
        <w:rFonts w:ascii="Tahoma" w:hAnsi="Tahoma" w:cs="Tahoma"/>
        <w:sz w:val="16"/>
        <w:szCs w:val="16"/>
        <w:lang w:val="en-US"/>
      </w:rPr>
      <w:t>5</w:t>
    </w:r>
    <w:r w:rsidR="00BD5990">
      <w:rPr>
        <w:rFonts w:ascii="Tahoma" w:hAnsi="Tahoma" w:cs="Tahoma"/>
        <w:sz w:val="16"/>
        <w:szCs w:val="16"/>
        <w:lang w:val="en-US"/>
      </w:rPr>
      <w:t>4</w:t>
    </w:r>
    <w:r>
      <w:rPr>
        <w:rFonts w:ascii="Tahoma" w:hAnsi="Tahoma" w:cs="Tahoma"/>
        <w:sz w:val="16"/>
        <w:szCs w:val="16"/>
        <w:lang w:val="en-US"/>
      </w:rPr>
      <w:t>|</w:t>
    </w:r>
    <w:r w:rsidR="00353321">
      <w:rPr>
        <w:rFonts w:ascii="Tahoma" w:hAnsi="Tahoma" w:cs="Tahoma"/>
        <w:sz w:val="16"/>
        <w:szCs w:val="16"/>
        <w:lang w:val="en-US"/>
      </w:rPr>
      <w:t xml:space="preserve"> </w:t>
    </w:r>
    <w:r w:rsidR="00BD5990">
      <w:rPr>
        <w:rFonts w:ascii="Tahoma" w:hAnsi="Tahoma" w:cs="Tahoma"/>
        <w:sz w:val="16"/>
        <w:szCs w:val="16"/>
        <w:lang w:val="en-US"/>
      </w:rPr>
      <w:t>November</w:t>
    </w:r>
    <w:r>
      <w:rPr>
        <w:rFonts w:ascii="Tahoma" w:hAnsi="Tahoma" w:cs="Tahoma"/>
        <w:sz w:val="16"/>
        <w:szCs w:val="16"/>
        <w:lang w:val="en-US"/>
      </w:rPr>
      <w:t xml:space="preserve"> 202</w:t>
    </w:r>
    <w:r w:rsidR="002F64F9">
      <w:rPr>
        <w:rFonts w:ascii="Tahoma" w:hAnsi="Tahoma" w:cs="Tahoma"/>
        <w:sz w:val="16"/>
        <w:szCs w:val="16"/>
        <w:lang w:val="en-US"/>
      </w:rPr>
      <w:t>4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EF4434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244"/>
    <w:multiLevelType w:val="hybridMultilevel"/>
    <w:tmpl w:val="26CAA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B73"/>
    <w:multiLevelType w:val="hybridMultilevel"/>
    <w:tmpl w:val="63623AEA"/>
    <w:lvl w:ilvl="0" w:tplc="D7322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D1D"/>
    <w:multiLevelType w:val="hybridMultilevel"/>
    <w:tmpl w:val="EB1081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276EE"/>
    <w:multiLevelType w:val="hybridMultilevel"/>
    <w:tmpl w:val="B8E813C8"/>
    <w:lvl w:ilvl="0" w:tplc="64E64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4DF"/>
    <w:multiLevelType w:val="hybridMultilevel"/>
    <w:tmpl w:val="684CA896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041805"/>
    <w:multiLevelType w:val="hybridMultilevel"/>
    <w:tmpl w:val="3872CA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82DB2"/>
    <w:multiLevelType w:val="hybridMultilevel"/>
    <w:tmpl w:val="21504210"/>
    <w:lvl w:ilvl="0" w:tplc="D1320C96">
      <w:start w:val="1"/>
      <w:numFmt w:val="decimal"/>
      <w:lvlText w:val="%1."/>
      <w:lvlJc w:val="left"/>
      <w:pPr>
        <w:ind w:left="227" w:hanging="227"/>
      </w:pPr>
      <w:rPr>
        <w:rFonts w:hint="default"/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704B0"/>
    <w:multiLevelType w:val="hybridMultilevel"/>
    <w:tmpl w:val="E760D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CCD"/>
    <w:multiLevelType w:val="hybridMultilevel"/>
    <w:tmpl w:val="E84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5C80"/>
    <w:multiLevelType w:val="hybridMultilevel"/>
    <w:tmpl w:val="E962F624"/>
    <w:lvl w:ilvl="0" w:tplc="D94A6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D9B"/>
    <w:multiLevelType w:val="hybridMultilevel"/>
    <w:tmpl w:val="48508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7FD1"/>
    <w:multiLevelType w:val="hybridMultilevel"/>
    <w:tmpl w:val="AD0658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583B54"/>
    <w:multiLevelType w:val="hybridMultilevel"/>
    <w:tmpl w:val="A4C2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60A2D"/>
    <w:multiLevelType w:val="hybridMultilevel"/>
    <w:tmpl w:val="D798837A"/>
    <w:lvl w:ilvl="0" w:tplc="D4102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85DEC"/>
    <w:multiLevelType w:val="hybridMultilevel"/>
    <w:tmpl w:val="FCDE8A32"/>
    <w:lvl w:ilvl="0" w:tplc="92E84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7081B"/>
    <w:multiLevelType w:val="hybridMultilevel"/>
    <w:tmpl w:val="4F32AD78"/>
    <w:lvl w:ilvl="0" w:tplc="091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F1CE0"/>
    <w:multiLevelType w:val="hybridMultilevel"/>
    <w:tmpl w:val="EA00BF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6"/>
  </w:num>
  <w:num w:numId="10">
    <w:abstractNumId w:val="11"/>
  </w:num>
  <w:num w:numId="11">
    <w:abstractNumId w:val="13"/>
  </w:num>
  <w:num w:numId="12">
    <w:abstractNumId w:val="9"/>
  </w:num>
  <w:num w:numId="13">
    <w:abstractNumId w:val="14"/>
  </w:num>
  <w:num w:numId="14">
    <w:abstractNumId w:val="1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658F"/>
    <w:rsid w:val="00051E53"/>
    <w:rsid w:val="00054FD5"/>
    <w:rsid w:val="00181251"/>
    <w:rsid w:val="001A1F68"/>
    <w:rsid w:val="002154FA"/>
    <w:rsid w:val="002722F0"/>
    <w:rsid w:val="002C4F78"/>
    <w:rsid w:val="002F64F9"/>
    <w:rsid w:val="00311A33"/>
    <w:rsid w:val="00353321"/>
    <w:rsid w:val="0039145F"/>
    <w:rsid w:val="003A1F2C"/>
    <w:rsid w:val="00450452"/>
    <w:rsid w:val="004C3F85"/>
    <w:rsid w:val="004C7BEA"/>
    <w:rsid w:val="004E0B01"/>
    <w:rsid w:val="0061505D"/>
    <w:rsid w:val="00684D73"/>
    <w:rsid w:val="006E032F"/>
    <w:rsid w:val="00755AF7"/>
    <w:rsid w:val="00756D52"/>
    <w:rsid w:val="007B4A27"/>
    <w:rsid w:val="00817495"/>
    <w:rsid w:val="0086766F"/>
    <w:rsid w:val="009C3C35"/>
    <w:rsid w:val="00A12BD7"/>
    <w:rsid w:val="00A45012"/>
    <w:rsid w:val="00BA0F4D"/>
    <w:rsid w:val="00BA783A"/>
    <w:rsid w:val="00BD5990"/>
    <w:rsid w:val="00C9241A"/>
    <w:rsid w:val="00CF11A1"/>
    <w:rsid w:val="00D15F14"/>
    <w:rsid w:val="00D31A31"/>
    <w:rsid w:val="00D52281"/>
    <w:rsid w:val="00D55490"/>
    <w:rsid w:val="00D574D2"/>
    <w:rsid w:val="00D6187F"/>
    <w:rsid w:val="00D62591"/>
    <w:rsid w:val="00D63EBC"/>
    <w:rsid w:val="00D71EB0"/>
    <w:rsid w:val="00DA6438"/>
    <w:rsid w:val="00DB3965"/>
    <w:rsid w:val="00E00828"/>
    <w:rsid w:val="00EB7E7C"/>
    <w:rsid w:val="00EC5D2A"/>
    <w:rsid w:val="00EF4434"/>
    <w:rsid w:val="00F327B1"/>
    <w:rsid w:val="00F836BC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rarbeitung">
    <w:name w:val="Revision"/>
    <w:hidden/>
    <w:uiPriority w:val="99"/>
    <w:semiHidden/>
    <w:rsid w:val="0039145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1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4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4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45F"/>
    <w:rPr>
      <w:b/>
      <w:bCs/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3914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D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D63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EF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schemas.openxmlformats.org/package/2006/metadata/core-properties"/>
    <ds:schemaRef ds:uri="0c5fb65c-1808-44a2-9e5e-e60506defe86"/>
    <ds:schemaRef ds:uri="http://purl.org/dc/terms/"/>
    <ds:schemaRef ds:uri="http://purl.org/dc/elements/1.1/"/>
    <ds:schemaRef ds:uri="bda11ee6-c8db-4c9d-b40b-82d2b801b113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Haage Christine</cp:lastModifiedBy>
  <cp:revision>3</cp:revision>
  <dcterms:created xsi:type="dcterms:W3CDTF">2025-01-10T12:40:00Z</dcterms:created>
  <dcterms:modified xsi:type="dcterms:W3CDTF">2025-01-10T12:55:00Z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